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6F4532A2" w:rsidR="00D07095" w:rsidRPr="00402C3E" w:rsidRDefault="00A6099B" w:rsidP="004005B5">
      <w:pPr>
        <w:pStyle w:val="Heading"/>
        <w:tabs>
          <w:tab w:val="left" w:pos="0"/>
        </w:tabs>
        <w:spacing w:before="0" w:after="0"/>
        <w:ind w:firstLine="1"/>
        <w:rPr>
          <w:sz w:val="22"/>
          <w:szCs w:val="22"/>
        </w:rPr>
      </w:pPr>
      <w:r>
        <w:rPr>
          <w:szCs w:val="22"/>
        </w:rPr>
        <w:t>INT-011-1</w:t>
      </w:r>
      <w:r w:rsidR="0043375A" w:rsidRPr="00F548BE">
        <w:rPr>
          <w:szCs w:val="22"/>
        </w:rPr>
        <w:t xml:space="preserve"> – </w:t>
      </w:r>
      <w:r>
        <w:rPr>
          <w:szCs w:val="22"/>
        </w:rPr>
        <w:t>Intra-Balancing Authority Transaction Identification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F41663">
        <w:trPr>
          <w:trHeight w:val="351"/>
        </w:trPr>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1A324A8A"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4CB45867"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755C27B5"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40D62D5F" w:rsidR="003E1E03" w:rsidRPr="00171071" w:rsidRDefault="00826B3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C826F9">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C826F9">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bookmarkStart w:id="1" w:name="_GoBack"/>
      <w:bookmarkEnd w:id="1"/>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3748A490" w14:textId="37C41E65" w:rsidR="00826B36" w:rsidRPr="00826B36" w:rsidRDefault="00826B36" w:rsidP="00826B36">
      <w:pPr>
        <w:pStyle w:val="Requirement"/>
        <w:tabs>
          <w:tab w:val="clear" w:pos="-144"/>
          <w:tab w:val="num" w:pos="0"/>
        </w:tabs>
        <w:ind w:left="0" w:firstLine="0"/>
        <w:rPr>
          <w:rFonts w:asciiTheme="minorHAnsi" w:hAnsiTheme="minorHAnsi"/>
        </w:rPr>
      </w:pPr>
      <w:r w:rsidRPr="00826B36">
        <w:rPr>
          <w:rFonts w:asciiTheme="minorHAnsi" w:hAnsiTheme="minorHAnsi"/>
        </w:rPr>
        <w:t xml:space="preserve">Each Load-Serving Entity that uses Point to Point Transmission Service for intra-Balancing Authority Area transfers shall submit a Request for Interchange unless the information about intra-Balancing Authority transfers is included in congestion management procedure(s) via an alternate method.  </w:t>
      </w:r>
    </w:p>
    <w:p w14:paraId="78DDE97F" w14:textId="38F2055A" w:rsidR="00826B36" w:rsidRPr="00826B36" w:rsidRDefault="00826B36" w:rsidP="00826B36">
      <w:pPr>
        <w:pStyle w:val="Measure"/>
        <w:numPr>
          <w:ilvl w:val="0"/>
          <w:numId w:val="0"/>
        </w:numPr>
        <w:tabs>
          <w:tab w:val="clear" w:pos="936"/>
          <w:tab w:val="left" w:pos="2592"/>
          <w:tab w:val="left" w:pos="3240"/>
        </w:tabs>
        <w:rPr>
          <w:rFonts w:asciiTheme="minorHAnsi" w:hAnsiTheme="minorHAnsi"/>
        </w:rPr>
      </w:pPr>
      <w:r w:rsidRPr="00826B36">
        <w:rPr>
          <w:rFonts w:asciiTheme="minorHAnsi" w:hAnsiTheme="minorHAnsi"/>
          <w:b/>
        </w:rPr>
        <w:t>M1.</w:t>
      </w:r>
      <w:r w:rsidRPr="00826B36">
        <w:rPr>
          <w:rFonts w:asciiTheme="minorHAnsi" w:hAnsiTheme="minorHAnsi"/>
        </w:rPr>
        <w:t xml:space="preserve"> Each Load-Serving Entity subject to R1 shall have evidence, such as dated and time-stamped electronic records, documentation of congestion management procedures, or other similar evidence, that a Request for Interchange was submitted for each Point to Point Transmission Service intra-Balancing Authority transfer subject to R1 or that each intra-Balancing Authority transfer subject to R1 was accounted for in congestion management procedure(s) via an alternate method. (R1)</w:t>
      </w:r>
    </w:p>
    <w:p w14:paraId="48A3224A" w14:textId="77777777" w:rsidR="008E556D" w:rsidRPr="006C43BC" w:rsidRDefault="008E556D" w:rsidP="008939FC">
      <w:pPr>
        <w:pStyle w:val="Requirement"/>
        <w:numPr>
          <w:ilvl w:val="0"/>
          <w:numId w:val="0"/>
        </w:numPr>
        <w:rPr>
          <w:rFonts w:asciiTheme="minorHAnsi" w:hAnsiTheme="minorHAnsi"/>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C07E9A3"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w:t>
      </w:r>
      <w:r w:rsidR="00382DF6">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E556D" w:rsidRPr="00676D1E" w14:paraId="4713738A" w14:textId="77777777" w:rsidTr="00023D31">
        <w:tc>
          <w:tcPr>
            <w:tcW w:w="10790" w:type="dxa"/>
            <w:shd w:val="clear" w:color="auto" w:fill="DCDCFF"/>
          </w:tcPr>
          <w:p w14:paraId="6A1BC9A3" w14:textId="49CBF3C0" w:rsidR="008E556D" w:rsidRDefault="008E556D" w:rsidP="00A3145E">
            <w:pPr>
              <w:widowControl w:val="0"/>
              <w:jc w:val="both"/>
              <w:rPr>
                <w:rFonts w:asciiTheme="minorHAnsi" w:hAnsiTheme="minorHAnsi" w:cs="Times New Roman"/>
                <w:color w:val="auto"/>
              </w:rPr>
            </w:pPr>
          </w:p>
        </w:tc>
      </w:tr>
      <w:tr w:rsidR="00BF371A" w:rsidRPr="00676D1E" w14:paraId="4903CC69" w14:textId="77777777" w:rsidTr="00023D31">
        <w:tc>
          <w:tcPr>
            <w:tcW w:w="10790" w:type="dxa"/>
            <w:shd w:val="clear" w:color="auto" w:fill="DCDCFF"/>
          </w:tcPr>
          <w:p w14:paraId="594F0F1E" w14:textId="27EAF6AF" w:rsidR="00BF371A" w:rsidRDefault="00BF371A" w:rsidP="00EE2461">
            <w:pPr>
              <w:widowControl w:val="0"/>
              <w:jc w:val="both"/>
              <w:rPr>
                <w:rFonts w:asciiTheme="minorHAnsi" w:hAnsiTheme="minorHAnsi" w:cs="Times New Roman"/>
                <w:color w:val="auto"/>
              </w:rPr>
            </w:pP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1723E876"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6099B">
        <w:t>INT-011-1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64E47617" w:rsidR="00C1568A" w:rsidRPr="00023D31" w:rsidRDefault="004B0D94" w:rsidP="001779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For a sample of intra-Balancing Authority Area transfers</w:t>
            </w:r>
            <w:r w:rsidR="0017796C">
              <w:rPr>
                <w:rFonts w:asciiTheme="minorHAnsi" w:hAnsiTheme="minorHAnsi" w:cs="Times New Roman"/>
                <w:color w:val="auto"/>
              </w:rPr>
              <w:t xml:space="preserve"> that use Point to Point Transmission Service</w:t>
            </w:r>
            <w:r>
              <w:rPr>
                <w:rFonts w:asciiTheme="minorHAnsi" w:hAnsiTheme="minorHAnsi" w:cs="Times New Roman"/>
                <w:color w:val="auto"/>
              </w:rPr>
              <w:t xml:space="preserve">, review evidence and verify entity either submitted a Request for Interchange for the transfer or </w:t>
            </w:r>
            <w:r>
              <w:rPr>
                <w:rFonts w:asciiTheme="minorHAnsi" w:hAnsiTheme="minorHAnsi" w:cs="Times New Roman"/>
                <w:color w:val="auto"/>
              </w:rPr>
              <w:lastRenderedPageBreak/>
              <w:t>it was accounted for in congestion management procedure(s) (per Requirement R1).</w:t>
            </w:r>
          </w:p>
        </w:tc>
      </w:tr>
      <w:tr w:rsidR="00C1568A" w:rsidRPr="006C43BC" w14:paraId="431903D7" w14:textId="77777777" w:rsidTr="004B162A">
        <w:tc>
          <w:tcPr>
            <w:tcW w:w="10790" w:type="dxa"/>
            <w:gridSpan w:val="2"/>
            <w:shd w:val="clear" w:color="auto" w:fill="DCDCFF"/>
          </w:tcPr>
          <w:p w14:paraId="70568AD5" w14:textId="13E32A91" w:rsidR="00C1568A" w:rsidRPr="006C43BC" w:rsidRDefault="00C1568A" w:rsidP="008A0D7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3A827235" w14:textId="3E1FF885" w:rsidR="00ED6C9C" w:rsidRPr="006C43BC" w:rsidRDefault="004B0D94" w:rsidP="00CC7E3E">
      <w:pPr>
        <w:rPr>
          <w:rFonts w:asciiTheme="minorHAnsi" w:hAnsiTheme="minorHAnsi"/>
        </w:rPr>
      </w:pPr>
      <w:r>
        <w:rPr>
          <w:rFonts w:asciiTheme="minorHAnsi" w:hAnsiTheme="minorHAnsi"/>
        </w:rPr>
        <w:object w:dxaOrig="1531" w:dyaOrig="990" w14:anchorId="7F0BC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11" ShapeID="_x0000_i1025" DrawAspect="Icon" ObjectID="_1471168540" r:id="rId14"/>
        </w:object>
      </w:r>
    </w:p>
    <w:p w14:paraId="39643EC2" w14:textId="1CA4B670"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proofErr w:type="gramStart"/>
      <w:r w:rsidRPr="006C43BC">
        <w:rPr>
          <w:rFonts w:asciiTheme="minorHAnsi" w:hAnsiTheme="minorHAnsi" w:cs="Calibri"/>
        </w:rPr>
        <w:t>or</w:t>
      </w:r>
      <w:proofErr w:type="gramEnd"/>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2BC28C5B" w:rsidR="00CC7E3E" w:rsidRDefault="00CC7E3E" w:rsidP="00170288">
      <w:pPr>
        <w:pStyle w:val="SubHead"/>
      </w:pPr>
      <w:r w:rsidRPr="006C43BC">
        <w:t>Regulatory Language</w:t>
      </w:r>
    </w:p>
    <w:p w14:paraId="618F4F9B" w14:textId="77777777" w:rsidR="00170288" w:rsidRDefault="00170288" w:rsidP="00170288">
      <w:pPr>
        <w:pStyle w:val="SubHead"/>
      </w:pPr>
    </w:p>
    <w:p w14:paraId="5630789F" w14:textId="77777777" w:rsidR="00053731" w:rsidRDefault="00053731" w:rsidP="00053731">
      <w:pPr>
        <w:pStyle w:val="SubHead"/>
        <w:rPr>
          <w:u w:val="none"/>
        </w:rPr>
      </w:pPr>
      <w:r>
        <w:rPr>
          <w:u w:val="none"/>
        </w:rPr>
        <w:t>FERC Orders</w:t>
      </w:r>
    </w:p>
    <w:p w14:paraId="1AA1D057" w14:textId="77777777" w:rsidR="002F363E" w:rsidRDefault="002F363E" w:rsidP="00053731">
      <w:pPr>
        <w:pStyle w:val="SubHead"/>
        <w:rPr>
          <w:u w:val="none"/>
        </w:rPr>
      </w:pPr>
    </w:p>
    <w:p w14:paraId="6546BC90" w14:textId="19967E49" w:rsidR="00053731" w:rsidRDefault="00053731" w:rsidP="00053731">
      <w:pPr>
        <w:pStyle w:val="SubHead"/>
        <w:rPr>
          <w:u w:val="none"/>
        </w:rPr>
      </w:pPr>
      <w:r>
        <w:rPr>
          <w:u w:val="none"/>
        </w:rPr>
        <w:t xml:space="preserve">Letter Order </w:t>
      </w:r>
    </w:p>
    <w:p w14:paraId="65BCDDD1" w14:textId="77777777" w:rsidR="00053731" w:rsidRDefault="00053731" w:rsidP="00053731">
      <w:pPr>
        <w:pStyle w:val="SubHead"/>
        <w:rPr>
          <w:u w:val="none"/>
        </w:rPr>
      </w:pPr>
    </w:p>
    <w:p w14:paraId="3525C189" w14:textId="77777777" w:rsidR="00170288" w:rsidRPr="00E76EE9" w:rsidRDefault="00170288" w:rsidP="00170288">
      <w:pPr>
        <w:pStyle w:val="FERCparanumber"/>
        <w:tabs>
          <w:tab w:val="clear" w:pos="720"/>
        </w:tabs>
        <w:rPr>
          <w:sz w:val="24"/>
        </w:rPr>
      </w:pPr>
      <w:r w:rsidRPr="00E76EE9">
        <w:rPr>
          <w:b/>
          <w:sz w:val="24"/>
        </w:rPr>
        <w:t>North American Electric Reliability Corp.., Docket No. RD14-4-000 (June 30, 2014) (letter order).</w:t>
      </w:r>
      <w:r w:rsidRPr="00E76EE9">
        <w:rPr>
          <w:sz w:val="24"/>
        </w:rPr>
        <w:t xml:space="preserve">  Order approving proposed Reliability Standards for Interchange Scheduling and Coordination.</w:t>
      </w:r>
    </w:p>
    <w:p w14:paraId="047E838F" w14:textId="77777777" w:rsidR="00170288" w:rsidRPr="00E76EE9" w:rsidRDefault="009A2EDC" w:rsidP="00170288">
      <w:pPr>
        <w:pStyle w:val="PlainText"/>
        <w:rPr>
          <w:rFonts w:asciiTheme="minorHAnsi" w:hAnsiTheme="minorHAnsi"/>
          <w:sz w:val="24"/>
          <w:szCs w:val="24"/>
        </w:rPr>
      </w:pPr>
      <w:hyperlink r:id="rId15" w:history="1">
        <w:r w:rsidR="00170288" w:rsidRPr="00E76EE9">
          <w:rPr>
            <w:rStyle w:val="Hyperlink"/>
            <w:rFonts w:asciiTheme="minorHAnsi" w:hAnsiTheme="minorHAnsi"/>
            <w:sz w:val="24"/>
            <w:szCs w:val="24"/>
          </w:rPr>
          <w:t>http://www.nerc.com/FilingsOrders/us/FERCOrdersRules/INT%20Letter%20Order.pdf</w:t>
        </w:r>
      </w:hyperlink>
    </w:p>
    <w:p w14:paraId="08A08009" w14:textId="77777777" w:rsidR="00053731" w:rsidRDefault="00053731" w:rsidP="00170288">
      <w:pPr>
        <w:pStyle w:val="SubHead"/>
        <w:rPr>
          <w:u w:val="none"/>
        </w:rPr>
      </w:pPr>
    </w:p>
    <w:p w14:paraId="0489AFD0" w14:textId="458FA1FD" w:rsidR="00170288" w:rsidRPr="00170288" w:rsidRDefault="00170288" w:rsidP="00170288">
      <w:pPr>
        <w:pStyle w:val="SubHead"/>
        <w:ind w:left="990" w:hanging="990"/>
        <w:rPr>
          <w:b w:val="0"/>
          <w:u w:val="none"/>
        </w:rPr>
      </w:pPr>
      <w:r w:rsidRPr="00170288">
        <w:rPr>
          <w:b w:val="0"/>
          <w:u w:val="none"/>
        </w:rPr>
        <w:t>Page 2.</w:t>
      </w:r>
      <w:r>
        <w:rPr>
          <w:b w:val="0"/>
          <w:u w:val="none"/>
        </w:rPr>
        <w:tab/>
        <w:t xml:space="preserve">In the order approving INT-011-1, </w:t>
      </w:r>
      <w:r w:rsidR="00053731">
        <w:rPr>
          <w:b w:val="0"/>
          <w:u w:val="none"/>
        </w:rPr>
        <w:t>FERC</w:t>
      </w:r>
      <w:r w:rsidR="002F363E">
        <w:rPr>
          <w:b w:val="0"/>
          <w:u w:val="none"/>
        </w:rPr>
        <w:t xml:space="preserve"> </w:t>
      </w:r>
      <w:r>
        <w:rPr>
          <w:b w:val="0"/>
          <w:u w:val="none"/>
        </w:rPr>
        <w:t xml:space="preserve">stated “Reliability Standard INT-011-1 is a new Standard designed to ensure that transfers within a balancing authority area using point-to-point transmission service are communicated and accounted for in congestions management procedures.  </w:t>
      </w:r>
      <w:r w:rsidR="002F363E">
        <w:rPr>
          <w:b w:val="0"/>
          <w:u w:val="none"/>
        </w:rPr>
        <w:t>Reliability</w:t>
      </w:r>
      <w:r>
        <w:rPr>
          <w:b w:val="0"/>
          <w:u w:val="none"/>
        </w:rPr>
        <w:t xml:space="preserve"> Standard INT-011-1 addresses a Commission directive in Order No. 693.”</w:t>
      </w:r>
      <w:r>
        <w:rPr>
          <w:rStyle w:val="FootnoteReference"/>
          <w:b w:val="0"/>
          <w:u w:val="none"/>
        </w:rPr>
        <w:footnoteReference w:id="3"/>
      </w:r>
    </w:p>
    <w:p w14:paraId="375F6A98" w14:textId="77777777" w:rsidR="00D54CB4"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EE246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76ADD2CE" w:rsidR="002A01BD" w:rsidRPr="009B28B0" w:rsidRDefault="00415853" w:rsidP="00CF0C11">
            <w:pPr>
              <w:jc w:val="center"/>
              <w:rPr>
                <w:rFonts w:ascii="Calibri" w:hAnsi="Calibri" w:cs="Times New Roman"/>
              </w:rPr>
            </w:pPr>
            <w:r>
              <w:rPr>
                <w:rFonts w:ascii="Calibri" w:hAnsi="Calibri" w:cs="Times New Roman"/>
              </w:rPr>
              <w:t>08/29/2014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1F37633A" w:rsidR="002A01BD" w:rsidRPr="009B28B0" w:rsidRDefault="006953EF" w:rsidP="00EE2461">
            <w:pPr>
              <w:rPr>
                <w:rFonts w:ascii="Calibri" w:hAnsi="Calibri" w:cs="Times New Roman"/>
              </w:rPr>
            </w:pPr>
            <w:r>
              <w:rPr>
                <w:rFonts w:ascii="Calibri" w:hAnsi="Calibri" w:cs="Times New Roman"/>
              </w:rPr>
              <w:t>NERC Compliance, RSAWTF, CMFG, ECEMG</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EE2461">
            <w:pPr>
              <w:rPr>
                <w:rFonts w:ascii="Calibri" w:hAnsi="Calibri" w:cs="Times New Roman"/>
              </w:rPr>
            </w:pPr>
            <w:r>
              <w:rPr>
                <w:rFonts w:ascii="Calibri" w:hAnsi="Calibri" w:cs="Times New Roman"/>
              </w:rPr>
              <w:t>New Document</w:t>
            </w:r>
          </w:p>
        </w:tc>
      </w:tr>
      <w:tr w:rsidR="002A01BD" w:rsidRPr="009B28B0" w14:paraId="08B04C58"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EE2461">
            <w:pPr>
              <w:rPr>
                <w:rFonts w:ascii="Calibri" w:hAnsi="Calibri" w:cs="Times New Roman"/>
              </w:rPr>
            </w:pPr>
          </w:p>
        </w:tc>
      </w:tr>
      <w:tr w:rsidR="002A01BD"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EE2461">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6EFA" w14:textId="77777777" w:rsidR="009A2EDC" w:rsidRDefault="009A2EDC">
      <w:r>
        <w:separator/>
      </w:r>
    </w:p>
  </w:endnote>
  <w:endnote w:type="continuationSeparator" w:id="0">
    <w:p w14:paraId="16416DC4" w14:textId="77777777" w:rsidR="009A2EDC" w:rsidRDefault="009A2EDC">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63388720"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2CC38158"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A6099B">
      <w:rPr>
        <w:rFonts w:asciiTheme="minorHAnsi" w:hAnsiTheme="minorHAnsi"/>
        <w:color w:val="0070C0"/>
        <w:sz w:val="18"/>
        <w:szCs w:val="22"/>
      </w:rPr>
      <w:t>INT-011-1</w:t>
    </w:r>
    <w:r>
      <w:rPr>
        <w:rFonts w:asciiTheme="minorHAnsi" w:hAnsiTheme="minorHAnsi"/>
        <w:color w:val="0070C0"/>
        <w:sz w:val="18"/>
        <w:szCs w:val="22"/>
      </w:rPr>
      <w:t>_2014</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415853">
      <w:rPr>
        <w:rFonts w:asciiTheme="minorHAnsi" w:hAnsiTheme="minorHAnsi"/>
        <w:color w:val="0070C0"/>
        <w:sz w:val="18"/>
        <w:szCs w:val="22"/>
      </w:rPr>
      <w:t>August, 2014</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w:t>
    </w:r>
    <w:r w:rsidR="00415853">
      <w:rPr>
        <w:rFonts w:asciiTheme="minorHAnsi" w:hAnsiTheme="minorHAnsi"/>
        <w:color w:val="0070C0"/>
        <w:sz w:val="18"/>
        <w:szCs w:val="22"/>
      </w:rPr>
      <w:t>2014R1</w:t>
    </w:r>
    <w:r>
      <w:rPr>
        <w:rFonts w:asciiTheme="minorHAnsi" w:hAnsiTheme="minorHAnsi"/>
        <w:color w:val="0070C0"/>
        <w:sz w:val="18"/>
        <w:szCs w:val="22"/>
      </w:rPr>
      <w:t>.</w:t>
    </w:r>
    <w:r w:rsidR="00415853">
      <w:rPr>
        <w:rFonts w:asciiTheme="minorHAnsi" w:hAnsiTheme="minorHAnsi"/>
        <w:color w:val="0070C0"/>
        <w:sz w:val="18"/>
        <w:szCs w:val="22"/>
      </w:rPr>
      <w:t>2</w:t>
    </w:r>
  </w:p>
  <w:p w14:paraId="25C67880" w14:textId="77777777"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42E08">
      <w:rPr>
        <w:rStyle w:val="PageNumber"/>
        <w:rFonts w:asciiTheme="minorHAnsi" w:hAnsiTheme="minorHAnsi" w:cs="Times New Roman"/>
        <w:noProof/>
        <w:sz w:val="18"/>
        <w:szCs w:val="18"/>
      </w:rPr>
      <w:t>6</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21B6D" w14:textId="77777777" w:rsidR="009A2EDC" w:rsidRDefault="009A2EDC">
      <w:r>
        <w:separator/>
      </w:r>
    </w:p>
  </w:footnote>
  <w:footnote w:type="continuationSeparator" w:id="0">
    <w:p w14:paraId="295C24D1" w14:textId="77777777" w:rsidR="009A2EDC" w:rsidRDefault="009A2EDC">
      <w:r>
        <w:continuationSeparator/>
      </w:r>
    </w:p>
  </w:footnote>
  <w:footnote w:id="1">
    <w:p w14:paraId="43ED6495" w14:textId="77777777"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610D679C" w14:textId="77777777" w:rsidR="00EE2461" w:rsidRPr="004F562B" w:rsidRDefault="00EE2461"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EE2461" w:rsidRDefault="00EE2461">
      <w:pPr>
        <w:pStyle w:val="FootnoteText"/>
      </w:pP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622FF27" w14:textId="2D4D71E0" w:rsidR="00170288" w:rsidRPr="00170288" w:rsidRDefault="00170288">
      <w:pPr>
        <w:pStyle w:val="FootnoteText"/>
        <w:rPr>
          <w:rFonts w:asciiTheme="minorHAnsi" w:hAnsiTheme="minorHAnsi"/>
          <w:sz w:val="18"/>
          <w:szCs w:val="18"/>
        </w:rPr>
      </w:pPr>
      <w:r w:rsidRPr="00170288">
        <w:rPr>
          <w:rStyle w:val="FootnoteReference"/>
          <w:rFonts w:asciiTheme="minorHAnsi" w:hAnsiTheme="minorHAnsi"/>
          <w:sz w:val="18"/>
          <w:szCs w:val="18"/>
        </w:rPr>
        <w:footnoteRef/>
      </w:r>
      <w:r w:rsidRPr="00170288">
        <w:rPr>
          <w:rFonts w:asciiTheme="minorHAnsi" w:hAnsiTheme="minorHAnsi"/>
          <w:sz w:val="18"/>
          <w:szCs w:val="18"/>
        </w:rPr>
        <w:t xml:space="preserve"> </w:t>
      </w:r>
      <w:r w:rsidRPr="00170288">
        <w:rPr>
          <w:rFonts w:asciiTheme="minorHAnsi" w:hAnsiTheme="minorHAnsi" w:cs="Calibri-Italic"/>
          <w:i/>
          <w:iCs/>
          <w:sz w:val="18"/>
          <w:szCs w:val="18"/>
        </w:rPr>
        <w:t>Mandatory Reliability Standards for the Bulk</w:t>
      </w:r>
      <w:r w:rsidRPr="00170288">
        <w:rPr>
          <w:rFonts w:asciiTheme="minorHAnsi" w:hAnsiTheme="minorHAnsi" w:cs="Cambria Math"/>
          <w:i/>
          <w:iCs/>
          <w:sz w:val="18"/>
          <w:szCs w:val="18"/>
        </w:rPr>
        <w:t>‐</w:t>
      </w:r>
      <w:r w:rsidRPr="00170288">
        <w:rPr>
          <w:rFonts w:asciiTheme="minorHAnsi" w:hAnsiTheme="minorHAnsi" w:cs="Calibri-Italic"/>
          <w:i/>
          <w:iCs/>
          <w:sz w:val="18"/>
          <w:szCs w:val="18"/>
        </w:rPr>
        <w:t>Power System</w:t>
      </w:r>
      <w:r w:rsidRPr="00170288">
        <w:rPr>
          <w:rFonts w:asciiTheme="minorHAnsi" w:hAnsiTheme="minorHAnsi" w:cs="Calibri"/>
          <w:sz w:val="18"/>
          <w:szCs w:val="18"/>
        </w:rPr>
        <w:t>,</w:t>
      </w:r>
      <w:r>
        <w:rPr>
          <w:rFonts w:asciiTheme="minorHAnsi" w:hAnsiTheme="minorHAnsi" w:cs="Calibri"/>
          <w:sz w:val="18"/>
          <w:szCs w:val="18"/>
        </w:rPr>
        <w:t xml:space="preserve"> Order No. 693, 72 FR 16416 (April 4, 2007), FERC Stats. &amp; </w:t>
      </w:r>
      <w:proofErr w:type="spellStart"/>
      <w:r>
        <w:rPr>
          <w:rFonts w:asciiTheme="minorHAnsi" w:hAnsiTheme="minorHAnsi" w:cs="Calibri"/>
          <w:sz w:val="18"/>
          <w:szCs w:val="18"/>
        </w:rPr>
        <w:t>Regs</w:t>
      </w:r>
      <w:proofErr w:type="spellEnd"/>
      <w:r>
        <w:rPr>
          <w:rFonts w:asciiTheme="minorHAnsi" w:hAnsiTheme="minorHAnsi" w:cs="Calibri"/>
          <w:sz w:val="18"/>
          <w:szCs w:val="18"/>
        </w:rPr>
        <w:t xml:space="preserve">. ¶31,242 at P817, </w:t>
      </w:r>
      <w:r w:rsidRPr="00170288">
        <w:rPr>
          <w:rFonts w:asciiTheme="minorHAnsi" w:hAnsiTheme="minorHAnsi" w:cs="Calibri"/>
          <w:i/>
          <w:sz w:val="18"/>
          <w:szCs w:val="18"/>
        </w:rPr>
        <w:t xml:space="preserve">order on </w:t>
      </w:r>
      <w:proofErr w:type="spellStart"/>
      <w:r w:rsidRPr="00170288">
        <w:rPr>
          <w:rFonts w:asciiTheme="minorHAnsi" w:hAnsiTheme="minorHAnsi" w:cs="Calibri"/>
          <w:i/>
          <w:sz w:val="18"/>
          <w:szCs w:val="18"/>
        </w:rPr>
        <w:t>reh’g</w:t>
      </w:r>
      <w:proofErr w:type="spellEnd"/>
      <w:r>
        <w:rPr>
          <w:rFonts w:asciiTheme="minorHAnsi" w:hAnsiTheme="minorHAnsi" w:cs="Calibri"/>
          <w:sz w:val="18"/>
          <w:szCs w:val="18"/>
        </w:rPr>
        <w:t>, Order No. 693-A, 120 FERC ¶ 61,053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E4B1F36"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25F60624"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4603329F"/>
    <w:multiLevelType w:val="multilevel"/>
    <w:tmpl w:val="BBB8F83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CB3584"/>
    <w:multiLevelType w:val="multilevel"/>
    <w:tmpl w:val="D94AA4CA"/>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3D31"/>
    <w:rsid w:val="000247EF"/>
    <w:rsid w:val="000300B9"/>
    <w:rsid w:val="00034ADC"/>
    <w:rsid w:val="00036978"/>
    <w:rsid w:val="00041263"/>
    <w:rsid w:val="00041788"/>
    <w:rsid w:val="00044024"/>
    <w:rsid w:val="00045121"/>
    <w:rsid w:val="00047231"/>
    <w:rsid w:val="00052F5E"/>
    <w:rsid w:val="00053731"/>
    <w:rsid w:val="0005590C"/>
    <w:rsid w:val="00056282"/>
    <w:rsid w:val="00060F12"/>
    <w:rsid w:val="00061CC7"/>
    <w:rsid w:val="00066981"/>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0AEA"/>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0288"/>
    <w:rsid w:val="00171071"/>
    <w:rsid w:val="00172DFD"/>
    <w:rsid w:val="00177161"/>
    <w:rsid w:val="0017796C"/>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11F"/>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2161"/>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63E"/>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2DF6"/>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056C"/>
    <w:rsid w:val="003D1343"/>
    <w:rsid w:val="003D28AA"/>
    <w:rsid w:val="003D7039"/>
    <w:rsid w:val="003E1473"/>
    <w:rsid w:val="003E1E03"/>
    <w:rsid w:val="003E2299"/>
    <w:rsid w:val="003E2468"/>
    <w:rsid w:val="003E4BA4"/>
    <w:rsid w:val="003E5193"/>
    <w:rsid w:val="003E60F2"/>
    <w:rsid w:val="003E6354"/>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53"/>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973EE"/>
    <w:rsid w:val="004A1D06"/>
    <w:rsid w:val="004A2ABA"/>
    <w:rsid w:val="004A308D"/>
    <w:rsid w:val="004A4FFD"/>
    <w:rsid w:val="004A5CF9"/>
    <w:rsid w:val="004A78D6"/>
    <w:rsid w:val="004B0169"/>
    <w:rsid w:val="004B0574"/>
    <w:rsid w:val="004B0D94"/>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2B20"/>
    <w:rsid w:val="00533EAB"/>
    <w:rsid w:val="005341A7"/>
    <w:rsid w:val="0053450E"/>
    <w:rsid w:val="00535622"/>
    <w:rsid w:val="005403FB"/>
    <w:rsid w:val="00542529"/>
    <w:rsid w:val="00542761"/>
    <w:rsid w:val="00542E08"/>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16E9"/>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36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2CC"/>
    <w:rsid w:val="007A79D5"/>
    <w:rsid w:val="007B0044"/>
    <w:rsid w:val="007B0396"/>
    <w:rsid w:val="007B3983"/>
    <w:rsid w:val="007B4198"/>
    <w:rsid w:val="007B431E"/>
    <w:rsid w:val="007B4A25"/>
    <w:rsid w:val="007B7587"/>
    <w:rsid w:val="007C07B3"/>
    <w:rsid w:val="007C1CAC"/>
    <w:rsid w:val="007C334A"/>
    <w:rsid w:val="007C461A"/>
    <w:rsid w:val="007C4957"/>
    <w:rsid w:val="007C4A5C"/>
    <w:rsid w:val="007C7800"/>
    <w:rsid w:val="007D042F"/>
    <w:rsid w:val="007D1A5D"/>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26B36"/>
    <w:rsid w:val="00831345"/>
    <w:rsid w:val="00831668"/>
    <w:rsid w:val="00832575"/>
    <w:rsid w:val="008325C7"/>
    <w:rsid w:val="0083544A"/>
    <w:rsid w:val="00835E74"/>
    <w:rsid w:val="00837600"/>
    <w:rsid w:val="00840479"/>
    <w:rsid w:val="00841C38"/>
    <w:rsid w:val="00841F71"/>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39FC"/>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56D"/>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1E1E"/>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EDC"/>
    <w:rsid w:val="009A39CD"/>
    <w:rsid w:val="009A7698"/>
    <w:rsid w:val="009A7E88"/>
    <w:rsid w:val="009B299B"/>
    <w:rsid w:val="009B42B5"/>
    <w:rsid w:val="009C03E5"/>
    <w:rsid w:val="009C3AAE"/>
    <w:rsid w:val="009C4442"/>
    <w:rsid w:val="009C6343"/>
    <w:rsid w:val="009D1C01"/>
    <w:rsid w:val="009D2E9C"/>
    <w:rsid w:val="009D4110"/>
    <w:rsid w:val="009D54C0"/>
    <w:rsid w:val="009D79B0"/>
    <w:rsid w:val="009E08E2"/>
    <w:rsid w:val="009E11CF"/>
    <w:rsid w:val="009E37EB"/>
    <w:rsid w:val="009E398F"/>
    <w:rsid w:val="009E4B99"/>
    <w:rsid w:val="009E5FE4"/>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485B"/>
    <w:rsid w:val="00A251DE"/>
    <w:rsid w:val="00A25259"/>
    <w:rsid w:val="00A26661"/>
    <w:rsid w:val="00A2677C"/>
    <w:rsid w:val="00A279F9"/>
    <w:rsid w:val="00A30A2F"/>
    <w:rsid w:val="00A30EBD"/>
    <w:rsid w:val="00A3145E"/>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099B"/>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166A"/>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6769"/>
    <w:rsid w:val="00B7780E"/>
    <w:rsid w:val="00B80378"/>
    <w:rsid w:val="00B80BD8"/>
    <w:rsid w:val="00B81EDD"/>
    <w:rsid w:val="00B846C9"/>
    <w:rsid w:val="00B8504E"/>
    <w:rsid w:val="00B91499"/>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26F9"/>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6380"/>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275"/>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3F0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372E9"/>
    <w:rsid w:val="00F4067D"/>
    <w:rsid w:val="00F41663"/>
    <w:rsid w:val="00F4315B"/>
    <w:rsid w:val="00F453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1B6"/>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170288"/>
    <w:rPr>
      <w:sz w:val="26"/>
    </w:rPr>
  </w:style>
  <w:style w:type="paragraph" w:customStyle="1" w:styleId="FERCparanumber">
    <w:name w:val="FERC paranumber"/>
    <w:basedOn w:val="Normal"/>
    <w:link w:val="FERCparanumberChar"/>
    <w:rsid w:val="00170288"/>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170288"/>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170288"/>
    <w:rPr>
      <w:rFonts w:ascii="Calibri" w:eastAsiaTheme="minorHAnsi" w:hAnsi="Calibri" w:cs="Consolas"/>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INT%20Letter%20Order.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INT-011-1</Number>
    <Date xmlns="078344ff-8d50-4bff-90aa-a5f449462ba4">2014-08-29T04:00:00+00:00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B5D7003A-F169-45CA-91D0-251C017D1584}"/>
</file>

<file path=customXml/itemProps2.xml><?xml version="1.0" encoding="utf-8"?>
<ds:datastoreItem xmlns:ds="http://schemas.openxmlformats.org/officeDocument/2006/customXml" ds:itemID="{45E99151-2303-45C2-8449-F869EEB5F2F4}"/>
</file>

<file path=customXml/itemProps3.xml><?xml version="1.0" encoding="utf-8"?>
<ds:datastoreItem xmlns:ds="http://schemas.openxmlformats.org/officeDocument/2006/customXml" ds:itemID="{3F134225-2BE4-4BA3-B704-918C0F20DC30}"/>
</file>

<file path=customXml/itemProps4.xml><?xml version="1.0" encoding="utf-8"?>
<ds:datastoreItem xmlns:ds="http://schemas.openxmlformats.org/officeDocument/2006/customXml" ds:itemID="{B9A2849A-1060-467A-B9B8-718BD694DE3D}"/>
</file>

<file path=customXml/itemProps5.xml><?xml version="1.0" encoding="utf-8"?>
<ds:datastoreItem xmlns:ds="http://schemas.openxmlformats.org/officeDocument/2006/customXml" ds:itemID="{B997A31B-C3D1-42C2-AEA8-7009F548A24B}"/>
</file>

<file path=docProps/app.xml><?xml version="1.0" encoding="utf-8"?>
<Properties xmlns="http://schemas.openxmlformats.org/officeDocument/2006/extended-properties" xmlns:vt="http://schemas.openxmlformats.org/officeDocument/2006/docPropsVTypes">
  <Template>Normal</Template>
  <TotalTime>0</TotalTime>
  <Pages>7</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Intra-Balancing Authority Transaction Identification</vt:lpstr>
    </vt:vector>
  </TitlesOfParts>
  <LinksUpToDate>false</LinksUpToDate>
  <CharactersWithSpaces>5071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Intra-Balancing Authority Transaction Identification</dc:title>
  <dc:creator/>
  <cp:lastModifiedBy/>
  <cp:revision>1</cp:revision>
  <dcterms:created xsi:type="dcterms:W3CDTF">2014-09-02T17:08:00Z</dcterms:created>
  <dcterms:modified xsi:type="dcterms:W3CDTF">2014-09-02T17:09:00Z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ef10d7bd-0359-42f9-bf01-1590f798d28c</vt:lpwstr>
  </property>
</Properties>
</file>